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F59F2" w14:textId="4211451D" w:rsidR="00587DEA" w:rsidRDefault="00F36FE6">
      <w:pPr>
        <w:rPr>
          <w:b/>
          <w:bCs/>
          <w:sz w:val="28"/>
          <w:szCs w:val="28"/>
        </w:rPr>
      </w:pPr>
      <w:r w:rsidRPr="00F36FE6">
        <w:rPr>
          <w:b/>
          <w:bCs/>
          <w:sz w:val="28"/>
          <w:szCs w:val="28"/>
        </w:rPr>
        <w:t>Grooming</w:t>
      </w:r>
    </w:p>
    <w:p w14:paraId="54E9145A" w14:textId="77777777" w:rsidR="0004545E" w:rsidRDefault="0004545E">
      <w:pPr>
        <w:rPr>
          <w:b/>
          <w:bCs/>
          <w:sz w:val="28"/>
          <w:szCs w:val="28"/>
        </w:rPr>
      </w:pPr>
    </w:p>
    <w:p w14:paraId="078BC7D3" w14:textId="0C74BD25" w:rsidR="0004545E" w:rsidRDefault="0004545E">
      <w:pPr>
        <w:rPr>
          <w:rFonts w:ascii="Titillium Web" w:hAnsi="Titillium Web"/>
          <w:color w:val="6D7680"/>
          <w:sz w:val="28"/>
          <w:szCs w:val="28"/>
          <w:shd w:val="clear" w:color="auto" w:fill="FFFFFF"/>
        </w:rPr>
      </w:pPr>
      <w:r w:rsidRPr="0004545E">
        <w:rPr>
          <w:rFonts w:ascii="Titillium Web" w:hAnsi="Titillium Web"/>
          <w:color w:val="6D7680"/>
          <w:sz w:val="28"/>
          <w:szCs w:val="28"/>
          <w:shd w:val="clear" w:color="auto" w:fill="FFFFFF"/>
        </w:rPr>
        <w:t xml:space="preserve">Child grooming to proces budowania więzi emocjonalnej i uwodzenia dziecka </w:t>
      </w:r>
      <w:r w:rsidRPr="00AA2424">
        <w:rPr>
          <w:rFonts w:ascii="Titillium Web" w:hAnsi="Titillium Web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w Internecie</w:t>
      </w:r>
      <w:r w:rsidRPr="0004545E">
        <w:rPr>
          <w:rFonts w:ascii="Titillium Web" w:hAnsi="Titillium Web"/>
          <w:color w:val="6D7680"/>
          <w:sz w:val="28"/>
          <w:szCs w:val="28"/>
          <w:shd w:val="clear" w:color="auto" w:fill="FFFFFF"/>
        </w:rPr>
        <w:t>, zazwyczaj z intencją wykorzystania seksualnego.  Mechanizm jest często używany, by nakłonić dziecko do pornografii dziecięcej. </w:t>
      </w:r>
    </w:p>
    <w:p w14:paraId="4DF90968" w14:textId="608F95BE" w:rsidR="005E5293" w:rsidRDefault="009D6CCC">
      <w:pPr>
        <w:rPr>
          <w:rFonts w:ascii="Titillium Web" w:hAnsi="Titillium Web"/>
          <w:color w:val="6D7680"/>
          <w:sz w:val="28"/>
          <w:szCs w:val="28"/>
          <w:shd w:val="clear" w:color="auto" w:fill="FFFFFF"/>
        </w:rPr>
      </w:pPr>
      <w:r w:rsidRPr="00A302CA">
        <w:rPr>
          <w:rFonts w:ascii="Titillium Web" w:hAnsi="Titillium Web"/>
          <w:color w:val="6D7680"/>
          <w:sz w:val="28"/>
          <w:szCs w:val="28"/>
          <w:shd w:val="clear" w:color="auto" w:fill="FFFFFF"/>
        </w:rPr>
        <w:t xml:space="preserve">Grooming to proces długotrwały . Można podzielić go </w:t>
      </w:r>
      <w:r w:rsidRPr="00602432">
        <w:rPr>
          <w:rFonts w:ascii="Titillium Web" w:hAnsi="Titillium Web"/>
          <w:b/>
          <w:bCs/>
          <w:color w:val="000000" w:themeColor="text1"/>
          <w:sz w:val="28"/>
          <w:szCs w:val="28"/>
          <w:shd w:val="clear" w:color="auto" w:fill="FFFFFF"/>
        </w:rPr>
        <w:t>na 4 etapy:</w:t>
      </w:r>
      <w:r w:rsidRPr="00602432">
        <w:rPr>
          <w:rFonts w:ascii="Titillium Web" w:hAnsi="Titillium Web"/>
          <w:color w:val="000000" w:themeColor="text1"/>
          <w:sz w:val="28"/>
          <w:szCs w:val="28"/>
        </w:rPr>
        <w:br/>
      </w:r>
      <w:r w:rsidRPr="00602432">
        <w:rPr>
          <w:rFonts w:ascii="Titillium Web" w:hAnsi="Titillium Web"/>
          <w:b/>
          <w:bCs/>
          <w:color w:val="000000" w:themeColor="text1"/>
          <w:sz w:val="28"/>
          <w:szCs w:val="28"/>
          <w:shd w:val="clear" w:color="auto" w:fill="FFFFFF"/>
        </w:rPr>
        <w:t>•    Poznanie ofiary i zaprzyjaźnienie się</w:t>
      </w:r>
      <w:r w:rsidRPr="00602432">
        <w:rPr>
          <w:rFonts w:ascii="Titillium Web" w:hAnsi="Titillium Web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302CA">
        <w:rPr>
          <w:rFonts w:ascii="Titillium Web" w:hAnsi="Titillium Web"/>
          <w:color w:val="6D7680"/>
          <w:sz w:val="28"/>
          <w:szCs w:val="28"/>
          <w:shd w:val="clear" w:color="auto" w:fill="FFFFFF"/>
        </w:rPr>
        <w:t xml:space="preserve">– </w:t>
      </w:r>
      <w:r w:rsidRPr="009037A7">
        <w:rPr>
          <w:rFonts w:ascii="Titillium Web" w:hAnsi="Titillium Web"/>
          <w:color w:val="6D7680"/>
          <w:sz w:val="28"/>
          <w:szCs w:val="28"/>
          <w:u w:val="single"/>
          <w:shd w:val="clear" w:color="auto" w:fill="FFFFFF"/>
        </w:rPr>
        <w:t>na tym etapie pedofil zbiera pierwsze, podstawowe informacje o dziecku, np.: zainteresowania, trudności</w:t>
      </w:r>
      <w:r w:rsidRPr="00A302CA">
        <w:rPr>
          <w:rFonts w:ascii="Titillium Web" w:hAnsi="Titillium Web"/>
          <w:color w:val="6D7680"/>
          <w:sz w:val="28"/>
          <w:szCs w:val="28"/>
          <w:shd w:val="clear" w:color="auto" w:fill="FFFFFF"/>
        </w:rPr>
        <w:t>, potrzeby. Ocenia swoje szanse.</w:t>
      </w:r>
      <w:r w:rsidRPr="00A302CA">
        <w:rPr>
          <w:rFonts w:ascii="Titillium Web" w:hAnsi="Titillium Web"/>
          <w:color w:val="6D7680"/>
          <w:sz w:val="28"/>
          <w:szCs w:val="28"/>
        </w:rPr>
        <w:br/>
      </w:r>
      <w:r w:rsidRPr="00602432">
        <w:rPr>
          <w:rFonts w:ascii="Titillium Web" w:hAnsi="Titillium Web"/>
          <w:b/>
          <w:bCs/>
          <w:color w:val="000000" w:themeColor="text1"/>
          <w:sz w:val="28"/>
          <w:szCs w:val="28"/>
          <w:shd w:val="clear" w:color="auto" w:fill="FFFFFF"/>
        </w:rPr>
        <w:t>•    Pogłębienie relacji</w:t>
      </w:r>
      <w:r w:rsidRPr="00602432">
        <w:rPr>
          <w:rFonts w:ascii="Titillium Web" w:hAnsi="Titillium Web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302CA">
        <w:rPr>
          <w:rFonts w:ascii="Titillium Web" w:hAnsi="Titillium Web"/>
          <w:color w:val="6D7680"/>
          <w:sz w:val="28"/>
          <w:szCs w:val="28"/>
          <w:shd w:val="clear" w:color="auto" w:fill="FFFFFF"/>
        </w:rPr>
        <w:t xml:space="preserve">-  </w:t>
      </w:r>
      <w:r w:rsidRPr="009037A7">
        <w:rPr>
          <w:rFonts w:ascii="Titillium Web" w:hAnsi="Titillium Web"/>
          <w:color w:val="6D7680"/>
          <w:sz w:val="28"/>
          <w:szCs w:val="28"/>
          <w:u w:val="single"/>
          <w:shd w:val="clear" w:color="auto" w:fill="FFFFFF"/>
        </w:rPr>
        <w:t>utwierdzanie dziecka w przekonaniu, że ma do czynienia z osobą godną zaufania</w:t>
      </w:r>
      <w:r w:rsidRPr="00A302CA">
        <w:rPr>
          <w:rFonts w:ascii="Titillium Web" w:hAnsi="Titillium Web"/>
          <w:color w:val="6D7680"/>
          <w:sz w:val="28"/>
          <w:szCs w:val="28"/>
          <w:shd w:val="clear" w:color="auto" w:fill="FFFFFF"/>
        </w:rPr>
        <w:t>, o podobnych zainteresowaniach i problemach, potencjalnym przyjacielem. Umocnienie znajomości poprzez nawiązywanie do poprzednich rozmów. Dziecko czuje, że jest słuchane. Sprzyja to dalszym coraz głębszym zwierzeniom.</w:t>
      </w:r>
      <w:r w:rsidRPr="00A302CA">
        <w:rPr>
          <w:rFonts w:ascii="Titillium Web" w:hAnsi="Titillium Web"/>
          <w:color w:val="6D7680"/>
          <w:sz w:val="28"/>
          <w:szCs w:val="28"/>
        </w:rPr>
        <w:br/>
      </w:r>
      <w:r w:rsidRPr="00602432">
        <w:rPr>
          <w:rFonts w:ascii="Titillium Web" w:hAnsi="Titillium Web"/>
          <w:b/>
          <w:bCs/>
          <w:color w:val="000000" w:themeColor="text1"/>
          <w:sz w:val="28"/>
          <w:szCs w:val="28"/>
          <w:shd w:val="clear" w:color="auto" w:fill="FFFFFF"/>
        </w:rPr>
        <w:t>•    Analiza sytuacji</w:t>
      </w:r>
      <w:r w:rsidRPr="00602432">
        <w:rPr>
          <w:rFonts w:ascii="Titillium Web" w:hAnsi="Titillium Web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302CA">
        <w:rPr>
          <w:rFonts w:ascii="Titillium Web" w:hAnsi="Titillium Web"/>
          <w:color w:val="6D7680"/>
          <w:sz w:val="28"/>
          <w:szCs w:val="28"/>
          <w:shd w:val="clear" w:color="auto" w:fill="FFFFFF"/>
        </w:rPr>
        <w:t xml:space="preserve">– </w:t>
      </w:r>
      <w:r w:rsidRPr="009037A7">
        <w:rPr>
          <w:rFonts w:ascii="Titillium Web" w:hAnsi="Titillium Web"/>
          <w:color w:val="6D7680"/>
          <w:sz w:val="28"/>
          <w:szCs w:val="28"/>
          <w:u w:val="single"/>
          <w:shd w:val="clear" w:color="auto" w:fill="FFFFFF"/>
        </w:rPr>
        <w:t xml:space="preserve">ocena ryzyka zdemaskowania. Pojawiają się pytania o to gdzie stoi komputer? Czy rodzice wiedzą o ich znajomości? Dochodzą prośby o nie zapisywaniu rozmów. Następnie zaczynają się tematy związane z seksualnością i relacjami damsko-męskimi. </w:t>
      </w:r>
      <w:r w:rsidRPr="00A302CA">
        <w:rPr>
          <w:rFonts w:ascii="Titillium Web" w:hAnsi="Titillium Web"/>
          <w:color w:val="6D7680"/>
          <w:sz w:val="28"/>
          <w:szCs w:val="28"/>
          <w:shd w:val="clear" w:color="auto" w:fill="FFFFFF"/>
        </w:rPr>
        <w:t>Padają pytania intymne, często na początku delikatne aby nie spłoszyć dziecka, np.: czy miało chłopaka/dziewczynę, czy już się całowało? Z czasem pytania są coraz odważniejsze.</w:t>
      </w:r>
      <w:r w:rsidRPr="00A302CA">
        <w:rPr>
          <w:rFonts w:ascii="Titillium Web" w:hAnsi="Titillium Web"/>
          <w:color w:val="6D7680"/>
          <w:sz w:val="28"/>
          <w:szCs w:val="28"/>
        </w:rPr>
        <w:br/>
      </w:r>
      <w:r w:rsidRPr="00602432">
        <w:rPr>
          <w:rFonts w:ascii="Titillium Web" w:hAnsi="Titillium Web"/>
          <w:color w:val="000000" w:themeColor="text1"/>
          <w:sz w:val="28"/>
          <w:szCs w:val="28"/>
          <w:shd w:val="clear" w:color="auto" w:fill="FFFFFF"/>
        </w:rPr>
        <w:t xml:space="preserve">•    </w:t>
      </w:r>
      <w:r w:rsidRPr="00602432">
        <w:rPr>
          <w:rFonts w:ascii="Titillium Web" w:hAnsi="Titillium Web"/>
          <w:b/>
          <w:bCs/>
          <w:color w:val="000000" w:themeColor="text1"/>
          <w:sz w:val="28"/>
          <w:szCs w:val="28"/>
          <w:shd w:val="clear" w:color="auto" w:fill="FFFFFF"/>
        </w:rPr>
        <w:t>Propozycje konkretnych działań</w:t>
      </w:r>
      <w:r w:rsidRPr="00602432">
        <w:rPr>
          <w:rFonts w:ascii="Titillium Web" w:hAnsi="Titillium Web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037A7">
        <w:rPr>
          <w:rFonts w:ascii="Titillium Web" w:hAnsi="Titillium Web"/>
          <w:color w:val="6D7680"/>
          <w:sz w:val="28"/>
          <w:szCs w:val="28"/>
          <w:u w:val="single"/>
          <w:shd w:val="clear" w:color="auto" w:fill="FFFFFF"/>
        </w:rPr>
        <w:t xml:space="preserve">– pedofil przygotowuje dziecko do spotkania w rzeczywistości lub wykonywania innych czynności, np. masturbacji podczas rozmowy w </w:t>
      </w:r>
      <w:r w:rsidR="00A302CA" w:rsidRPr="009037A7">
        <w:rPr>
          <w:rFonts w:ascii="Titillium Web" w:hAnsi="Titillium Web"/>
          <w:color w:val="6D7680"/>
          <w:sz w:val="28"/>
          <w:szCs w:val="28"/>
          <w:u w:val="single"/>
          <w:shd w:val="clear" w:color="auto" w:fill="FFFFFF"/>
        </w:rPr>
        <w:t>I</w:t>
      </w:r>
      <w:r w:rsidRPr="009037A7">
        <w:rPr>
          <w:rFonts w:ascii="Titillium Web" w:hAnsi="Titillium Web"/>
          <w:color w:val="6D7680"/>
          <w:sz w:val="28"/>
          <w:szCs w:val="28"/>
          <w:u w:val="single"/>
          <w:shd w:val="clear" w:color="auto" w:fill="FFFFFF"/>
        </w:rPr>
        <w:t xml:space="preserve">nternecie. Jednocześnie stara się przedstawić rodziców w złym świetle (jako wrogów), a siebie w dobrym (sprzymierzeniec). </w:t>
      </w:r>
      <w:r w:rsidRPr="00A302CA">
        <w:rPr>
          <w:rFonts w:ascii="Titillium Web" w:hAnsi="Titillium Web"/>
          <w:color w:val="6D7680"/>
          <w:sz w:val="28"/>
          <w:szCs w:val="28"/>
          <w:shd w:val="clear" w:color="auto" w:fill="FFFFFF"/>
        </w:rPr>
        <w:t>Pojawia się też szantaż – niespełnienie prośby zniszczy przyjaźń, tak samo jak powiedzenie o niej komuś innemu, np. rodzicom.</w:t>
      </w:r>
    </w:p>
    <w:p w14:paraId="455570CF" w14:textId="77777777" w:rsidR="00145834" w:rsidRDefault="00145834">
      <w:pPr>
        <w:rPr>
          <w:rFonts w:ascii="Titillium Web" w:hAnsi="Titillium Web"/>
          <w:color w:val="6D7680"/>
          <w:sz w:val="28"/>
          <w:szCs w:val="28"/>
          <w:shd w:val="clear" w:color="auto" w:fill="FFFFFF"/>
        </w:rPr>
      </w:pPr>
    </w:p>
    <w:p w14:paraId="0D776EC7" w14:textId="77777777" w:rsidR="00145834" w:rsidRPr="00145834" w:rsidRDefault="00145834" w:rsidP="00145834">
      <w:pPr>
        <w:pStyle w:val="NormalnyWeb"/>
        <w:shd w:val="clear" w:color="auto" w:fill="FFFFFF"/>
        <w:spacing w:before="0" w:beforeAutospacing="0" w:after="0" w:afterAutospacing="0"/>
        <w:rPr>
          <w:rFonts w:ascii="Titillium Web" w:hAnsi="Titillium Web"/>
          <w:color w:val="6D7680"/>
          <w:sz w:val="28"/>
          <w:szCs w:val="28"/>
        </w:rPr>
      </w:pPr>
      <w:r w:rsidRPr="00602432">
        <w:rPr>
          <w:rFonts w:ascii="Titillium Web" w:hAnsi="Titillium Web"/>
          <w:b/>
          <w:bCs/>
          <w:color w:val="000000" w:themeColor="text1"/>
          <w:sz w:val="28"/>
          <w:szCs w:val="28"/>
        </w:rPr>
        <w:t>Ofiarami groomingu najczęściej padają dzieci:</w:t>
      </w:r>
      <w:r w:rsidRPr="00602432">
        <w:rPr>
          <w:rFonts w:ascii="Titillium Web" w:hAnsi="Titillium Web"/>
          <w:b/>
          <w:bCs/>
          <w:color w:val="000000" w:themeColor="text1"/>
          <w:sz w:val="28"/>
          <w:szCs w:val="28"/>
        </w:rPr>
        <w:br/>
      </w:r>
      <w:r w:rsidRPr="00145834">
        <w:rPr>
          <w:rFonts w:ascii="Titillium Web" w:hAnsi="Titillium Web"/>
          <w:color w:val="6D7680"/>
          <w:sz w:val="28"/>
          <w:szCs w:val="28"/>
        </w:rPr>
        <w:t>•    odrzucone przez grupę rówieśniczą,</w:t>
      </w:r>
      <w:r w:rsidRPr="00145834">
        <w:rPr>
          <w:rFonts w:ascii="Titillium Web" w:hAnsi="Titillium Web"/>
          <w:color w:val="6D7680"/>
          <w:sz w:val="28"/>
          <w:szCs w:val="28"/>
        </w:rPr>
        <w:br/>
        <w:t>•    ufne i podatne na manipulację,</w:t>
      </w:r>
      <w:r w:rsidRPr="00145834">
        <w:rPr>
          <w:rFonts w:ascii="Titillium Web" w:hAnsi="Titillium Web"/>
          <w:color w:val="6D7680"/>
          <w:sz w:val="28"/>
          <w:szCs w:val="28"/>
        </w:rPr>
        <w:br/>
        <w:t>•    z niską samooceną,</w:t>
      </w:r>
      <w:r w:rsidRPr="00145834">
        <w:rPr>
          <w:rFonts w:ascii="Titillium Web" w:hAnsi="Titillium Web"/>
          <w:color w:val="6D7680"/>
          <w:sz w:val="28"/>
          <w:szCs w:val="28"/>
        </w:rPr>
        <w:br/>
        <w:t>•    pragnące zwrócić na siebie uwagę.</w:t>
      </w:r>
    </w:p>
    <w:p w14:paraId="118932CF" w14:textId="77777777" w:rsidR="00145834" w:rsidRPr="00602432" w:rsidRDefault="00145834" w:rsidP="00145834">
      <w:pPr>
        <w:pStyle w:val="NormalnyWeb"/>
        <w:shd w:val="clear" w:color="auto" w:fill="FFFFFF"/>
        <w:spacing w:before="0" w:beforeAutospacing="0" w:after="0" w:afterAutospacing="0"/>
        <w:rPr>
          <w:rFonts w:ascii="Titillium Web" w:hAnsi="Titillium Web"/>
          <w:color w:val="000000" w:themeColor="text1"/>
          <w:sz w:val="28"/>
          <w:szCs w:val="28"/>
        </w:rPr>
      </w:pPr>
      <w:r w:rsidRPr="00602432">
        <w:rPr>
          <w:rFonts w:ascii="Titillium Web" w:hAnsi="Titillium Web"/>
          <w:b/>
          <w:bCs/>
          <w:color w:val="000000" w:themeColor="text1"/>
          <w:sz w:val="28"/>
          <w:szCs w:val="28"/>
        </w:rPr>
        <w:t>Cel jest zawsze ten sam – wykorzystanie seksualne dziecka</w:t>
      </w:r>
      <w:r w:rsidRPr="00602432">
        <w:rPr>
          <w:rFonts w:ascii="Titillium Web" w:hAnsi="Titillium Web"/>
          <w:color w:val="000000" w:themeColor="text1"/>
          <w:sz w:val="28"/>
          <w:szCs w:val="28"/>
        </w:rPr>
        <w:t>.</w:t>
      </w:r>
    </w:p>
    <w:p w14:paraId="2B8AE2CB" w14:textId="46E987E1" w:rsidR="00ED4616" w:rsidRDefault="00145834" w:rsidP="00145834">
      <w:pPr>
        <w:pStyle w:val="NormalnyWeb"/>
        <w:shd w:val="clear" w:color="auto" w:fill="FFFFFF"/>
        <w:spacing w:before="0" w:beforeAutospacing="0" w:after="0" w:afterAutospacing="0"/>
        <w:rPr>
          <w:rFonts w:ascii="Titillium Web" w:hAnsi="Titillium Web"/>
          <w:color w:val="6D7680"/>
          <w:sz w:val="28"/>
          <w:szCs w:val="28"/>
        </w:rPr>
      </w:pPr>
      <w:r w:rsidRPr="00145834">
        <w:rPr>
          <w:rFonts w:ascii="Titillium Web" w:hAnsi="Titillium Web"/>
          <w:color w:val="6D7680"/>
          <w:sz w:val="28"/>
          <w:szCs w:val="28"/>
        </w:rPr>
        <w:t xml:space="preserve"> Do jego osiągnięcia wykorzystywane są:</w:t>
      </w:r>
      <w:r w:rsidRPr="00145834">
        <w:rPr>
          <w:rFonts w:ascii="Titillium Web" w:hAnsi="Titillium Web"/>
          <w:color w:val="6D7680"/>
          <w:sz w:val="28"/>
          <w:szCs w:val="28"/>
        </w:rPr>
        <w:br/>
        <w:t>•    oszustwo,</w:t>
      </w:r>
      <w:r w:rsidRPr="00145834">
        <w:rPr>
          <w:rFonts w:ascii="Titillium Web" w:hAnsi="Titillium Web"/>
          <w:color w:val="6D7680"/>
          <w:sz w:val="28"/>
          <w:szCs w:val="28"/>
        </w:rPr>
        <w:br/>
        <w:t>•    wprowadzenie w błąd z zamiarem wykorzystania tego błędu,</w:t>
      </w:r>
      <w:r w:rsidRPr="00145834">
        <w:rPr>
          <w:rFonts w:ascii="Titillium Web" w:hAnsi="Titillium Web"/>
          <w:color w:val="6D7680"/>
          <w:sz w:val="28"/>
          <w:szCs w:val="28"/>
        </w:rPr>
        <w:br/>
        <w:t>•    niewiedza dzieci i ich ufność,</w:t>
      </w:r>
      <w:r w:rsidRPr="00145834">
        <w:rPr>
          <w:rFonts w:ascii="Titillium Web" w:hAnsi="Titillium Web"/>
          <w:color w:val="6D7680"/>
          <w:sz w:val="28"/>
          <w:szCs w:val="28"/>
        </w:rPr>
        <w:br/>
        <w:t>•    niezdolność dzieci do pojmowania sytuacji lub groźby karalnej.</w:t>
      </w:r>
    </w:p>
    <w:p w14:paraId="6F2E616A" w14:textId="6DF6F728" w:rsidR="000E2ABC" w:rsidRPr="000E2ABC" w:rsidRDefault="000E2ABC" w:rsidP="00145834">
      <w:pPr>
        <w:pStyle w:val="NormalnyWeb"/>
        <w:shd w:val="clear" w:color="auto" w:fill="FFFFFF"/>
        <w:spacing w:before="0" w:beforeAutospacing="0" w:after="0" w:afterAutospacing="0"/>
        <w:rPr>
          <w:rFonts w:ascii="Titillium Web" w:hAnsi="Titillium Web"/>
          <w:b/>
          <w:bCs/>
          <w:color w:val="6D7680"/>
          <w:sz w:val="36"/>
          <w:szCs w:val="36"/>
        </w:rPr>
      </w:pPr>
      <w:r w:rsidRPr="000E2ABC">
        <w:rPr>
          <w:rFonts w:ascii="Titillium Web" w:hAnsi="Titillium Web"/>
          <w:b/>
          <w:bCs/>
          <w:color w:val="000000" w:themeColor="text1"/>
          <w:sz w:val="36"/>
          <w:szCs w:val="36"/>
        </w:rPr>
        <w:lastRenderedPageBreak/>
        <w:t>Form</w:t>
      </w:r>
      <w:bookmarkStart w:id="0" w:name="_GoBack"/>
      <w:bookmarkEnd w:id="0"/>
      <w:r w:rsidRPr="000E2ABC">
        <w:rPr>
          <w:rFonts w:ascii="Titillium Web" w:hAnsi="Titillium Web"/>
          <w:b/>
          <w:bCs/>
          <w:color w:val="000000" w:themeColor="text1"/>
          <w:sz w:val="36"/>
          <w:szCs w:val="36"/>
        </w:rPr>
        <w:t>y przemocy:</w:t>
      </w:r>
    </w:p>
    <w:p w14:paraId="3362DCF2" w14:textId="77777777" w:rsidR="000E2ABC" w:rsidRDefault="000E2ABC" w:rsidP="00145834">
      <w:pPr>
        <w:pStyle w:val="NormalnyWeb"/>
        <w:shd w:val="clear" w:color="auto" w:fill="FFFFFF"/>
        <w:spacing w:before="0" w:beforeAutospacing="0" w:after="0" w:afterAutospacing="0"/>
        <w:rPr>
          <w:rFonts w:ascii="Titillium Web" w:hAnsi="Titillium Web"/>
          <w:color w:val="6D7680"/>
          <w:sz w:val="28"/>
          <w:szCs w:val="28"/>
        </w:rPr>
      </w:pPr>
    </w:p>
    <w:p w14:paraId="0CC9C6D4" w14:textId="77777777" w:rsidR="005B0FC4" w:rsidRDefault="005B0FC4" w:rsidP="005B0FC4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63636"/>
          <w:sz w:val="27"/>
          <w:szCs w:val="27"/>
        </w:rPr>
      </w:pPr>
      <w:r>
        <w:rPr>
          <w:rStyle w:val="Pogrubienie"/>
          <w:rFonts w:ascii="Open Sans" w:eastAsiaTheme="majorEastAsia" w:hAnsi="Open Sans" w:cs="Open Sans"/>
          <w:color w:val="363636"/>
          <w:sz w:val="27"/>
          <w:szCs w:val="27"/>
        </w:rPr>
        <w:t>Przemoc werbalna</w:t>
      </w:r>
      <w:r>
        <w:rPr>
          <w:rFonts w:ascii="Open Sans" w:hAnsi="Open Sans" w:cs="Open Sans"/>
          <w:color w:val="363636"/>
          <w:sz w:val="27"/>
          <w:szCs w:val="27"/>
        </w:rPr>
        <w:t> obejmuje sytuacje, w których ktoś jest wyzywany, obrażany, ośmieszany lub złośliwie żartuje na jego temat. Tego rodzaju działania mogą mocno zranić emocjonalnie, szczególnie gdy dotyczą wyglądu, pochodzenia, religii czy rodziny.</w:t>
      </w:r>
    </w:p>
    <w:p w14:paraId="33DD7A46" w14:textId="77777777" w:rsidR="005B0FC4" w:rsidRDefault="005B0FC4" w:rsidP="005B0FC4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63636"/>
          <w:sz w:val="27"/>
          <w:szCs w:val="27"/>
        </w:rPr>
      </w:pPr>
      <w:r>
        <w:rPr>
          <w:rStyle w:val="Pogrubienie"/>
          <w:rFonts w:ascii="Open Sans" w:eastAsiaTheme="majorEastAsia" w:hAnsi="Open Sans" w:cs="Open Sans"/>
          <w:color w:val="363636"/>
          <w:sz w:val="27"/>
          <w:szCs w:val="27"/>
        </w:rPr>
        <w:t>Przemoc fizyczna</w:t>
      </w:r>
      <w:r>
        <w:rPr>
          <w:rFonts w:ascii="Open Sans" w:hAnsi="Open Sans" w:cs="Open Sans"/>
          <w:color w:val="363636"/>
          <w:sz w:val="27"/>
          <w:szCs w:val="27"/>
        </w:rPr>
        <w:t> obejmuje różne formy agresji, takie jak uderzenia, kopnięcia, popychanie, podstawianie nogi czy uderzenia przedmiotami. To także celowe niszczenie rzeczy należących do ofiary.</w:t>
      </w:r>
    </w:p>
    <w:p w14:paraId="52A89F4D" w14:textId="77777777" w:rsidR="005B0FC4" w:rsidRDefault="005B0FC4" w:rsidP="005B0FC4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63636"/>
          <w:sz w:val="27"/>
          <w:szCs w:val="27"/>
        </w:rPr>
      </w:pPr>
      <w:r>
        <w:rPr>
          <w:rStyle w:val="Pogrubienie"/>
          <w:rFonts w:ascii="Open Sans" w:eastAsiaTheme="majorEastAsia" w:hAnsi="Open Sans" w:cs="Open Sans"/>
          <w:color w:val="363636"/>
          <w:sz w:val="27"/>
          <w:szCs w:val="27"/>
        </w:rPr>
        <w:t>Zastraszanie</w:t>
      </w:r>
      <w:r>
        <w:rPr>
          <w:rFonts w:ascii="Open Sans" w:hAnsi="Open Sans" w:cs="Open Sans"/>
          <w:color w:val="363636"/>
          <w:sz w:val="27"/>
          <w:szCs w:val="27"/>
        </w:rPr>
        <w:t> ma miejsce, gdy ktoś grozi innym, np. słowami „Po szkole cię dorwiemy”, próbując wywołać w nich strach i niepokój.</w:t>
      </w:r>
    </w:p>
    <w:p w14:paraId="29F43EF1" w14:textId="77777777" w:rsidR="005B0FC4" w:rsidRDefault="005B0FC4" w:rsidP="005B0FC4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63636"/>
          <w:sz w:val="27"/>
          <w:szCs w:val="27"/>
        </w:rPr>
      </w:pPr>
      <w:r>
        <w:rPr>
          <w:rStyle w:val="Pogrubienie"/>
          <w:rFonts w:ascii="Open Sans" w:eastAsiaTheme="majorEastAsia" w:hAnsi="Open Sans" w:cs="Open Sans"/>
          <w:color w:val="363636"/>
          <w:sz w:val="27"/>
          <w:szCs w:val="27"/>
        </w:rPr>
        <w:t>Przemoc niewerbalna</w:t>
      </w:r>
      <w:r>
        <w:rPr>
          <w:rFonts w:ascii="Open Sans" w:hAnsi="Open Sans" w:cs="Open Sans"/>
          <w:color w:val="363636"/>
          <w:sz w:val="27"/>
          <w:szCs w:val="27"/>
        </w:rPr>
        <w:t> odnosi się do groźnych gestów, takich jak wymachiwanie pięścią lub agresywne spojrzenia, które mają na celu zastraszenie.</w:t>
      </w:r>
    </w:p>
    <w:p w14:paraId="1A1F6198" w14:textId="77777777" w:rsidR="005B0FC4" w:rsidRDefault="005B0FC4" w:rsidP="005B0FC4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63636"/>
          <w:sz w:val="27"/>
          <w:szCs w:val="27"/>
        </w:rPr>
      </w:pPr>
      <w:r>
        <w:rPr>
          <w:rStyle w:val="Pogrubienie"/>
          <w:rFonts w:ascii="Open Sans" w:eastAsiaTheme="majorEastAsia" w:hAnsi="Open Sans" w:cs="Open Sans"/>
          <w:color w:val="363636"/>
          <w:sz w:val="27"/>
          <w:szCs w:val="27"/>
        </w:rPr>
        <w:t>Wymuszanie </w:t>
      </w:r>
      <w:r>
        <w:rPr>
          <w:rFonts w:ascii="Open Sans" w:hAnsi="Open Sans" w:cs="Open Sans"/>
          <w:color w:val="363636"/>
          <w:sz w:val="27"/>
          <w:szCs w:val="27"/>
        </w:rPr>
        <w:t>polega na wyłudzaniu pieniędzy lub innych rzeczy. Czasem uczniowie są zmuszani do kradzieży lub dewastowania mienia, a przemoc psychiczna wyraża się groźbami naskarżenia.</w:t>
      </w:r>
    </w:p>
    <w:p w14:paraId="40EFC6FB" w14:textId="77777777" w:rsidR="005B0FC4" w:rsidRDefault="005B0FC4" w:rsidP="005B0FC4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63636"/>
          <w:sz w:val="27"/>
          <w:szCs w:val="27"/>
        </w:rPr>
      </w:pPr>
      <w:r>
        <w:rPr>
          <w:rStyle w:val="Pogrubienie"/>
          <w:rFonts w:ascii="Open Sans" w:eastAsiaTheme="majorEastAsia" w:hAnsi="Open Sans" w:cs="Open Sans"/>
          <w:color w:val="363636"/>
          <w:sz w:val="27"/>
          <w:szCs w:val="27"/>
        </w:rPr>
        <w:t>Izolowanie lub ignorowanie</w:t>
      </w:r>
      <w:r>
        <w:rPr>
          <w:rFonts w:ascii="Open Sans" w:hAnsi="Open Sans" w:cs="Open Sans"/>
          <w:color w:val="363636"/>
          <w:sz w:val="27"/>
          <w:szCs w:val="27"/>
        </w:rPr>
        <w:t> to kolejna forma przemocy. Polega na wykluczaniu jednej osoby z gier, rozmów czy towarzystwa, co może prowadzić do poczucia odrzucenia.</w:t>
      </w:r>
    </w:p>
    <w:p w14:paraId="49B15EF4" w14:textId="77777777" w:rsidR="005B0FC4" w:rsidRDefault="005B0FC4" w:rsidP="005B0FC4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63636"/>
          <w:sz w:val="27"/>
          <w:szCs w:val="27"/>
        </w:rPr>
      </w:pPr>
      <w:r>
        <w:rPr>
          <w:rStyle w:val="Pogrubienie"/>
          <w:rFonts w:ascii="Open Sans" w:eastAsiaTheme="majorEastAsia" w:hAnsi="Open Sans" w:cs="Open Sans"/>
          <w:color w:val="363636"/>
          <w:sz w:val="27"/>
          <w:szCs w:val="27"/>
        </w:rPr>
        <w:t>Oczernianie</w:t>
      </w:r>
      <w:r>
        <w:rPr>
          <w:rFonts w:ascii="Open Sans" w:hAnsi="Open Sans" w:cs="Open Sans"/>
          <w:color w:val="363636"/>
          <w:sz w:val="27"/>
          <w:szCs w:val="27"/>
        </w:rPr>
        <w:t> to celowe działania mające na celu przedstawienie ofiary w złym świetle, rozsiewanie plotek czy zmuszanie innych do unikania kontaktu z daną osobą.</w:t>
      </w:r>
    </w:p>
    <w:p w14:paraId="34949354" w14:textId="4E642400" w:rsidR="005B0FC4" w:rsidRDefault="005B0FC4" w:rsidP="005B0FC4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63636"/>
          <w:sz w:val="27"/>
          <w:szCs w:val="27"/>
        </w:rPr>
      </w:pPr>
      <w:r>
        <w:rPr>
          <w:rStyle w:val="Pogrubienie"/>
          <w:rFonts w:ascii="Open Sans" w:eastAsiaTheme="majorEastAsia" w:hAnsi="Open Sans" w:cs="Open Sans"/>
          <w:color w:val="363636"/>
          <w:sz w:val="27"/>
          <w:szCs w:val="27"/>
        </w:rPr>
        <w:t xml:space="preserve">Nękanie przez </w:t>
      </w:r>
      <w:r w:rsidR="000E2ABC">
        <w:rPr>
          <w:rStyle w:val="Pogrubienie"/>
          <w:rFonts w:ascii="Open Sans" w:eastAsiaTheme="majorEastAsia" w:hAnsi="Open Sans" w:cs="Open Sans"/>
          <w:color w:val="363636"/>
          <w:sz w:val="27"/>
          <w:szCs w:val="27"/>
        </w:rPr>
        <w:t>I</w:t>
      </w:r>
      <w:r>
        <w:rPr>
          <w:rStyle w:val="Pogrubienie"/>
          <w:rFonts w:ascii="Open Sans" w:eastAsiaTheme="majorEastAsia" w:hAnsi="Open Sans" w:cs="Open Sans"/>
          <w:color w:val="363636"/>
          <w:sz w:val="27"/>
          <w:szCs w:val="27"/>
        </w:rPr>
        <w:t>nternet</w:t>
      </w:r>
      <w:r>
        <w:rPr>
          <w:rFonts w:ascii="Open Sans" w:hAnsi="Open Sans" w:cs="Open Sans"/>
          <w:color w:val="363636"/>
          <w:sz w:val="27"/>
          <w:szCs w:val="27"/>
        </w:rPr>
        <w:t> to coraz bardziej powszechny problem. Może to obejmować wysyłanie obraźliwych wiadomości, publikowanie kompromitujących zdjęć czy tworzenie stron internetowych w celu ośmieszania ofiary.</w:t>
      </w:r>
    </w:p>
    <w:p w14:paraId="6574687B" w14:textId="77777777" w:rsidR="00254AA1" w:rsidRDefault="00254AA1" w:rsidP="005B0FC4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63636"/>
          <w:sz w:val="27"/>
          <w:szCs w:val="27"/>
        </w:rPr>
      </w:pPr>
    </w:p>
    <w:p w14:paraId="4C5B8AD7" w14:textId="77777777" w:rsidR="00254AA1" w:rsidRDefault="00254AA1" w:rsidP="005B0FC4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63636"/>
          <w:sz w:val="27"/>
          <w:szCs w:val="27"/>
        </w:rPr>
      </w:pPr>
    </w:p>
    <w:p w14:paraId="37DA4A65" w14:textId="77777777" w:rsidR="00ED4616" w:rsidRPr="00145834" w:rsidRDefault="00ED4616" w:rsidP="00145834">
      <w:pPr>
        <w:pStyle w:val="NormalnyWeb"/>
        <w:shd w:val="clear" w:color="auto" w:fill="FFFFFF"/>
        <w:spacing w:before="0" w:beforeAutospacing="0" w:after="0" w:afterAutospacing="0"/>
        <w:rPr>
          <w:rFonts w:ascii="Titillium Web" w:hAnsi="Titillium Web"/>
          <w:color w:val="6D7680"/>
          <w:sz w:val="28"/>
          <w:szCs w:val="28"/>
        </w:rPr>
      </w:pPr>
    </w:p>
    <w:p w14:paraId="110E221C" w14:textId="77777777" w:rsidR="00145834" w:rsidRPr="00A302CA" w:rsidRDefault="00145834">
      <w:pPr>
        <w:rPr>
          <w:b/>
          <w:bCs/>
          <w:sz w:val="28"/>
          <w:szCs w:val="28"/>
        </w:rPr>
      </w:pPr>
    </w:p>
    <w:sectPr w:rsidR="00145834" w:rsidRPr="00A302CA" w:rsidSect="002D3F1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EE"/>
    <w:family w:val="auto"/>
    <w:pitch w:val="variable"/>
    <w:sig w:usb0="00000001" w:usb1="00000001" w:usb2="00000000" w:usb3="00000000" w:csb0="00000093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E6"/>
    <w:rsid w:val="0004545E"/>
    <w:rsid w:val="000E2ABC"/>
    <w:rsid w:val="00145834"/>
    <w:rsid w:val="001E7F1E"/>
    <w:rsid w:val="00254AA1"/>
    <w:rsid w:val="002C11BB"/>
    <w:rsid w:val="002D3F18"/>
    <w:rsid w:val="004F3849"/>
    <w:rsid w:val="00587DEA"/>
    <w:rsid w:val="005B0FC4"/>
    <w:rsid w:val="005E5293"/>
    <w:rsid w:val="00602432"/>
    <w:rsid w:val="007F217A"/>
    <w:rsid w:val="009037A7"/>
    <w:rsid w:val="009162AC"/>
    <w:rsid w:val="009D6CCC"/>
    <w:rsid w:val="00A302CA"/>
    <w:rsid w:val="00AA2424"/>
    <w:rsid w:val="00DC707F"/>
    <w:rsid w:val="00ED4616"/>
    <w:rsid w:val="00F3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C555"/>
  <w15:chartTrackingRefBased/>
  <w15:docId w15:val="{6DA9E31C-258A-498C-83B9-E32B967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F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F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F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F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F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F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F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F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F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F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FE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4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B0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Politowicz Regina</dc:creator>
  <cp:keywords/>
  <dc:description/>
  <cp:lastModifiedBy>Konto Microsoft</cp:lastModifiedBy>
  <cp:revision>17</cp:revision>
  <dcterms:created xsi:type="dcterms:W3CDTF">2026-02-14T18:28:00Z</dcterms:created>
  <dcterms:modified xsi:type="dcterms:W3CDTF">2026-06-22T05:53:00Z</dcterms:modified>
</cp:coreProperties>
</file>